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00000" w:rsidRDefault="00BA0B51">
      <w:pPr>
        <w:pStyle w:val="ac"/>
        <w:jc w:val="right"/>
        <w:rPr>
          <w:rFonts w:ascii="Nimbus Roman" w:hAnsi="Nimbus Roman" w:cs="Nimbus Roman"/>
          <w:b/>
          <w:bCs/>
          <w:sz w:val="30"/>
          <w:szCs w:val="30"/>
        </w:rPr>
      </w:pPr>
    </w:p>
    <w:p w:rsidR="00000000" w:rsidRDefault="00BA0B51">
      <w:pPr>
        <w:pStyle w:val="ac"/>
        <w:jc w:val="center"/>
        <w:rPr>
          <w:rFonts w:ascii="Nimbus Roman" w:hAnsi="Nimbus Roman" w:cs="Nimbus Roman"/>
          <w:b/>
          <w:bCs/>
          <w:sz w:val="30"/>
          <w:szCs w:val="30"/>
        </w:rPr>
      </w:pPr>
      <w:r>
        <w:rPr>
          <w:rFonts w:ascii="Nimbus Roman" w:hAnsi="Nimbus Roman" w:cs="Nimbus Roman"/>
          <w:b/>
          <w:bCs/>
          <w:sz w:val="30"/>
          <w:szCs w:val="30"/>
        </w:rPr>
        <w:t>Допустимые габариты</w:t>
      </w:r>
    </w:p>
    <w:p w:rsidR="00000000" w:rsidRDefault="00BA0B51">
      <w:pPr>
        <w:pStyle w:val="ac"/>
        <w:jc w:val="center"/>
        <w:rPr>
          <w:rFonts w:ascii="Nimbus Roman" w:hAnsi="Nimbus Roman" w:cs="Nimbus Roman"/>
          <w:sz w:val="28"/>
          <w:szCs w:val="28"/>
        </w:rPr>
      </w:pPr>
      <w:r>
        <w:rPr>
          <w:rFonts w:ascii="Nimbus Roman" w:hAnsi="Nimbus Roman" w:cs="Nimbus Roman"/>
          <w:b/>
          <w:bCs/>
          <w:sz w:val="30"/>
          <w:szCs w:val="30"/>
        </w:rPr>
        <w:t>транспортных средств</w:t>
      </w:r>
    </w:p>
    <w:p w:rsidR="00000000" w:rsidRDefault="00BA0B51">
      <w:pPr>
        <w:pStyle w:val="ac"/>
        <w:jc w:val="center"/>
        <w:rPr>
          <w:rFonts w:ascii="Nimbus Roman" w:hAnsi="Nimbus Roman" w:cs="Nimbus Roman"/>
          <w:sz w:val="28"/>
          <w:szCs w:val="28"/>
        </w:rPr>
      </w:pPr>
    </w:p>
    <w:p w:rsidR="00000000" w:rsidRDefault="00BA0B51">
      <w:pPr>
        <w:pStyle w:val="ac"/>
        <w:jc w:val="center"/>
        <w:rPr>
          <w:rFonts w:ascii="Nimbus Roman" w:hAnsi="Nimbus Roman" w:cs="Nimbus Roman"/>
          <w:sz w:val="28"/>
          <w:szCs w:val="28"/>
        </w:rPr>
      </w:pPr>
    </w:p>
    <w:p w:rsidR="00000000" w:rsidRDefault="00BA0B51">
      <w:pPr>
        <w:pStyle w:val="ac"/>
        <w:spacing w:line="276" w:lineRule="auto"/>
        <w:ind w:firstLine="850"/>
        <w:jc w:val="both"/>
        <w:rPr>
          <w:rFonts w:ascii="Nimbus Roman" w:hAnsi="Nimbus Roman" w:cs="Nimbus Roman"/>
          <w:bCs/>
          <w:i/>
          <w:iCs/>
          <w:sz w:val="24"/>
          <w:szCs w:val="24"/>
        </w:rPr>
      </w:pPr>
      <w:r>
        <w:rPr>
          <w:rStyle w:val="2"/>
          <w:rFonts w:ascii="Nimbus Roman" w:hAnsi="Nimbus Roman" w:cs="Nimbus Roman"/>
          <w:bCs/>
          <w:sz w:val="28"/>
          <w:szCs w:val="28"/>
        </w:rPr>
        <w:t xml:space="preserve"> Д</w:t>
      </w:r>
      <w:r>
        <w:rPr>
          <w:rStyle w:val="2"/>
          <w:rFonts w:ascii="Nimbus Roman" w:hAnsi="Nimbus Roman" w:cs="Nimbus Roman"/>
          <w:b/>
          <w:bCs/>
          <w:sz w:val="28"/>
          <w:szCs w:val="28"/>
        </w:rPr>
        <w:t>опустимые габариты</w:t>
      </w:r>
      <w:r>
        <w:rPr>
          <w:rStyle w:val="2"/>
          <w:rFonts w:ascii="Nimbus Roman" w:hAnsi="Nimbus Roman" w:cs="Nimbus Roman"/>
          <w:bCs/>
          <w:sz w:val="28"/>
          <w:szCs w:val="28"/>
        </w:rPr>
        <w:t xml:space="preserve"> транспортного средства установлены «Правилами движения тяжеловесного и (или) крупногабаритного транспортного средства» (утв. постановлением Правительства РФ от 01.12.2023   № 2060):</w:t>
      </w:r>
    </w:p>
    <w:p w:rsidR="00000000" w:rsidRDefault="00BA0B51">
      <w:pPr>
        <w:pStyle w:val="ac"/>
        <w:spacing w:line="276" w:lineRule="auto"/>
        <w:ind w:firstLine="850"/>
        <w:jc w:val="right"/>
        <w:rPr>
          <w:b/>
          <w:bCs/>
        </w:rPr>
      </w:pPr>
      <w:r>
        <w:rPr>
          <w:rFonts w:ascii="Nimbus Roman" w:hAnsi="Nimbus Roman" w:cs="Nimbus Roman"/>
          <w:bCs/>
          <w:i/>
          <w:iCs/>
          <w:sz w:val="24"/>
          <w:szCs w:val="24"/>
        </w:rPr>
        <w:t>Приложение</w:t>
      </w:r>
      <w:r>
        <w:rPr>
          <w:rFonts w:ascii="Nimbus Roman" w:hAnsi="Nimbus Roman" w:cs="Nimbus Roman"/>
          <w:bCs/>
          <w:i/>
          <w:iCs/>
          <w:sz w:val="24"/>
          <w:szCs w:val="24"/>
        </w:rPr>
        <w:t xml:space="preserve"> № 1 к Правилам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6440"/>
        <w:gridCol w:w="3146"/>
      </w:tblGrid>
      <w:tr w:rsidR="00000000">
        <w:tc>
          <w:tcPr>
            <w:tcW w:w="6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BA0B51">
            <w:pPr>
              <w:pStyle w:val="ad"/>
              <w:jc w:val="center"/>
            </w:pPr>
            <w:r>
              <w:rPr>
                <w:b/>
                <w:bCs/>
              </w:rPr>
              <w:t>Длина</w:t>
            </w:r>
          </w:p>
        </w:tc>
        <w:tc>
          <w:tcPr>
            <w:tcW w:w="3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BA0B51">
            <w:pPr>
              <w:pStyle w:val="ad"/>
              <w:jc w:val="center"/>
            </w:pPr>
            <w:r>
              <w:rPr>
                <w:b/>
                <w:bCs/>
              </w:rPr>
              <w:t>параметры</w:t>
            </w:r>
          </w:p>
        </w:tc>
      </w:tr>
      <w:tr w:rsidR="00000000">
        <w:tc>
          <w:tcPr>
            <w:tcW w:w="644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BA0B51">
            <w:pPr>
              <w:pStyle w:val="ae"/>
            </w:pPr>
            <w:r>
              <w:t>Одиночное транспортное средство</w:t>
            </w:r>
          </w:p>
        </w:tc>
        <w:tc>
          <w:tcPr>
            <w:tcW w:w="314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0000" w:rsidRDefault="00BA0B51">
            <w:pPr>
              <w:pStyle w:val="ad"/>
              <w:jc w:val="center"/>
            </w:pPr>
            <w:r>
              <w:t>12 метров</w:t>
            </w:r>
          </w:p>
        </w:tc>
      </w:tr>
      <w:tr w:rsidR="00000000">
        <w:tc>
          <w:tcPr>
            <w:tcW w:w="644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BA0B51">
            <w:pPr>
              <w:pStyle w:val="ae"/>
            </w:pPr>
            <w:r>
              <w:t>Прицеп</w:t>
            </w:r>
          </w:p>
        </w:tc>
        <w:tc>
          <w:tcPr>
            <w:tcW w:w="314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0000" w:rsidRDefault="00BA0B51">
            <w:pPr>
              <w:pStyle w:val="ad"/>
              <w:jc w:val="center"/>
            </w:pPr>
            <w:r>
              <w:t>12 метров</w:t>
            </w:r>
          </w:p>
        </w:tc>
      </w:tr>
      <w:tr w:rsidR="00000000">
        <w:tc>
          <w:tcPr>
            <w:tcW w:w="644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BA0B51">
            <w:pPr>
              <w:pStyle w:val="ae"/>
            </w:pPr>
            <w:r>
              <w:t>Автопоезд</w:t>
            </w:r>
          </w:p>
        </w:tc>
        <w:tc>
          <w:tcPr>
            <w:tcW w:w="314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0000" w:rsidRDefault="00BA0B51">
            <w:pPr>
              <w:pStyle w:val="ad"/>
              <w:jc w:val="center"/>
            </w:pPr>
            <w:r>
              <w:t>20 метров</w:t>
            </w:r>
          </w:p>
        </w:tc>
      </w:tr>
      <w:tr w:rsidR="00000000">
        <w:tc>
          <w:tcPr>
            <w:tcW w:w="644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BA0B51">
            <w:pPr>
              <w:pStyle w:val="ae"/>
            </w:pPr>
            <w:r>
              <w:t>Автобус двухосный</w:t>
            </w:r>
          </w:p>
        </w:tc>
        <w:tc>
          <w:tcPr>
            <w:tcW w:w="314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0000" w:rsidRDefault="00BA0B51">
            <w:pPr>
              <w:pStyle w:val="ad"/>
              <w:jc w:val="center"/>
            </w:pPr>
            <w:r>
              <w:t>13,5 метра</w:t>
            </w:r>
          </w:p>
        </w:tc>
      </w:tr>
      <w:tr w:rsidR="00000000">
        <w:tc>
          <w:tcPr>
            <w:tcW w:w="644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BA0B51">
            <w:pPr>
              <w:pStyle w:val="ae"/>
            </w:pPr>
            <w:r>
              <w:t>Автобус с числом осей более 2</w:t>
            </w:r>
          </w:p>
        </w:tc>
        <w:tc>
          <w:tcPr>
            <w:tcW w:w="314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0000" w:rsidRDefault="00BA0B51">
            <w:pPr>
              <w:pStyle w:val="ad"/>
              <w:jc w:val="center"/>
            </w:pPr>
            <w:r>
              <w:t>15 метров</w:t>
            </w:r>
          </w:p>
        </w:tc>
      </w:tr>
      <w:tr w:rsidR="00000000">
        <w:tc>
          <w:tcPr>
            <w:tcW w:w="644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BA0B51">
            <w:pPr>
              <w:pStyle w:val="ae"/>
            </w:pPr>
            <w:r>
              <w:t>Автобус сочлененный</w:t>
            </w:r>
          </w:p>
        </w:tc>
        <w:tc>
          <w:tcPr>
            <w:tcW w:w="314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0000" w:rsidRDefault="00BA0B51">
            <w:pPr>
              <w:pStyle w:val="ad"/>
              <w:jc w:val="center"/>
            </w:pPr>
            <w:r>
              <w:t>18,75 метра</w:t>
            </w:r>
          </w:p>
        </w:tc>
      </w:tr>
      <w:tr w:rsidR="00000000">
        <w:tc>
          <w:tcPr>
            <w:tcW w:w="644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BA0B51">
            <w:pPr>
              <w:pStyle w:val="ae"/>
            </w:pPr>
            <w:r>
              <w:t>Длина выступающего за заднюю точку га</w:t>
            </w:r>
            <w:r>
              <w:t>барита транспортного средства груза</w:t>
            </w:r>
          </w:p>
        </w:tc>
        <w:tc>
          <w:tcPr>
            <w:tcW w:w="314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BA0B51">
            <w:pPr>
              <w:pStyle w:val="ad"/>
              <w:jc w:val="center"/>
            </w:pPr>
            <w:r>
              <w:t>2 метра</w:t>
            </w:r>
          </w:p>
        </w:tc>
      </w:tr>
      <w:tr w:rsidR="00000000">
        <w:tc>
          <w:tcPr>
            <w:tcW w:w="644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BA0B51">
            <w:pPr>
              <w:pStyle w:val="ad"/>
              <w:jc w:val="center"/>
            </w:pPr>
            <w:r>
              <w:rPr>
                <w:b/>
                <w:bCs/>
              </w:rPr>
              <w:t>Ширина</w:t>
            </w:r>
          </w:p>
        </w:tc>
        <w:tc>
          <w:tcPr>
            <w:tcW w:w="314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BA0B51">
            <w:pPr>
              <w:pStyle w:val="ad"/>
              <w:snapToGrid w:val="0"/>
            </w:pPr>
          </w:p>
        </w:tc>
      </w:tr>
      <w:tr w:rsidR="00000000">
        <w:tc>
          <w:tcPr>
            <w:tcW w:w="644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BA0B51">
            <w:pPr>
              <w:pStyle w:val="ae"/>
            </w:pPr>
            <w:r>
              <w:t>Все транспортные средства</w:t>
            </w:r>
          </w:p>
        </w:tc>
        <w:tc>
          <w:tcPr>
            <w:tcW w:w="314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0000" w:rsidRDefault="00BA0B51">
            <w:pPr>
              <w:pStyle w:val="ad"/>
              <w:jc w:val="center"/>
            </w:pPr>
            <w:r>
              <w:t>2,6 метра</w:t>
            </w:r>
          </w:p>
        </w:tc>
      </w:tr>
      <w:tr w:rsidR="00000000">
        <w:tc>
          <w:tcPr>
            <w:tcW w:w="644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BA0B51">
            <w:pPr>
              <w:pStyle w:val="ad"/>
              <w:jc w:val="center"/>
            </w:pPr>
            <w:r>
              <w:rPr>
                <w:b/>
                <w:bCs/>
              </w:rPr>
              <w:t>Высота</w:t>
            </w:r>
          </w:p>
        </w:tc>
        <w:tc>
          <w:tcPr>
            <w:tcW w:w="314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BA0B51">
            <w:pPr>
              <w:pStyle w:val="ad"/>
              <w:snapToGrid w:val="0"/>
            </w:pPr>
          </w:p>
        </w:tc>
      </w:tr>
      <w:tr w:rsidR="00000000">
        <w:tc>
          <w:tcPr>
            <w:tcW w:w="644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BA0B51">
            <w:pPr>
              <w:pStyle w:val="ae"/>
            </w:pPr>
            <w:r>
              <w:t>Все транспортные средства</w:t>
            </w:r>
          </w:p>
        </w:tc>
        <w:tc>
          <w:tcPr>
            <w:tcW w:w="314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000000" w:rsidRDefault="00BA0B51">
            <w:pPr>
              <w:pStyle w:val="ad"/>
              <w:jc w:val="center"/>
            </w:pPr>
            <w:r>
              <w:t>4 метра</w:t>
            </w:r>
          </w:p>
        </w:tc>
      </w:tr>
    </w:tbl>
    <w:p w:rsidR="00000000" w:rsidRDefault="00BA0B51">
      <w:pPr>
        <w:spacing w:before="57" w:after="57"/>
        <w:jc w:val="both"/>
      </w:pPr>
      <w:r>
        <w:rPr>
          <w:rStyle w:val="a4"/>
          <w:rFonts w:ascii="Nimbus Roman" w:hAnsi="Nimbus Roman" w:cs="Nimbus Roman"/>
          <w:color w:val="000000"/>
        </w:rPr>
        <w:t>Примечание.</w:t>
      </w:r>
      <w:r>
        <w:rPr>
          <w:rStyle w:val="a5"/>
          <w:rFonts w:ascii="Nimbus Roman" w:hAnsi="Nimbus Roman" w:cs="Nimbus Roman"/>
          <w:color w:val="000000"/>
        </w:rPr>
        <w:t xml:space="preserve"> Предельно допустимые габариты транспортных средств включают в себя размеры съемных кузовов и тары для грузов,</w:t>
      </w:r>
      <w:r>
        <w:rPr>
          <w:rStyle w:val="a5"/>
          <w:rFonts w:ascii="Nimbus Roman" w:hAnsi="Nimbus Roman" w:cs="Nimbus Roman"/>
          <w:color w:val="000000"/>
        </w:rPr>
        <w:t xml:space="preserve"> включая контейнеры, а также </w:t>
      </w:r>
      <w:r>
        <w:rPr>
          <w:rStyle w:val="a5"/>
          <w:rFonts w:ascii="Nimbus Roman" w:hAnsi="Nimbus Roman" w:cs="Nimbus Roman"/>
          <w:b/>
          <w:bCs/>
          <w:i/>
          <w:iCs/>
          <w:color w:val="000000"/>
        </w:rPr>
        <w:t>прицепное оборудование сельскохозяйственной техники</w:t>
      </w:r>
      <w:r>
        <w:rPr>
          <w:rStyle w:val="a5"/>
          <w:rFonts w:ascii="Nimbus Roman" w:hAnsi="Nimbus Roman" w:cs="Nimbus Roman"/>
          <w:color w:val="000000"/>
        </w:rPr>
        <w:t>.</w:t>
      </w:r>
    </w:p>
    <w:p w:rsidR="00000000" w:rsidRDefault="00BA0B51">
      <w:pPr>
        <w:jc w:val="both"/>
      </w:pPr>
    </w:p>
    <w:p w:rsidR="00000000" w:rsidRDefault="00BA0B51">
      <w:pPr>
        <w:pStyle w:val="ac"/>
        <w:spacing w:line="276" w:lineRule="auto"/>
        <w:ind w:firstLine="850"/>
        <w:jc w:val="both"/>
        <w:rPr>
          <w:rStyle w:val="a5"/>
          <w:rFonts w:ascii="Nimbus Roman" w:hAnsi="Nimbus Roman" w:cs="Nimbus Roman"/>
          <w:sz w:val="28"/>
          <w:szCs w:val="28"/>
        </w:rPr>
      </w:pPr>
      <w:r>
        <w:rPr>
          <w:rStyle w:val="2"/>
          <w:rFonts w:ascii="Nimbus Roman" w:hAnsi="Nimbus Roman" w:cs="Nimbus Roman"/>
          <w:bCs/>
          <w:sz w:val="28"/>
          <w:szCs w:val="28"/>
        </w:rPr>
        <w:t xml:space="preserve"> В соответствии с «Порядком осуществления весового и габаритного контроля транспортных средств» (утв. приказом Минтранса России от 31.08.2020 № 348) </w:t>
      </w:r>
      <w:r>
        <w:rPr>
          <w:rStyle w:val="2"/>
          <w:rFonts w:ascii="Nimbus Roman" w:hAnsi="Nimbus Roman" w:cs="Nimbus Roman"/>
          <w:b/>
          <w:bCs/>
          <w:sz w:val="28"/>
          <w:szCs w:val="28"/>
        </w:rPr>
        <w:t>при измерении габаритн</w:t>
      </w:r>
      <w:r>
        <w:rPr>
          <w:rStyle w:val="2"/>
          <w:rFonts w:ascii="Nimbus Roman" w:hAnsi="Nimbus Roman" w:cs="Nimbus Roman"/>
          <w:b/>
          <w:bCs/>
          <w:sz w:val="28"/>
          <w:szCs w:val="28"/>
        </w:rPr>
        <w:t>ых параметров</w:t>
      </w:r>
      <w:r>
        <w:rPr>
          <w:rStyle w:val="2"/>
          <w:rFonts w:ascii="Nimbus Roman" w:hAnsi="Nimbus Roman" w:cs="Nimbus Roman"/>
          <w:bCs/>
          <w:sz w:val="28"/>
          <w:szCs w:val="28"/>
        </w:rPr>
        <w:t xml:space="preserve"> </w:t>
      </w:r>
      <w:r>
        <w:rPr>
          <w:rStyle w:val="2"/>
          <w:rFonts w:ascii="Nimbus Roman" w:hAnsi="Nimbus Roman" w:cs="Nimbus Roman"/>
          <w:b/>
          <w:bCs/>
          <w:sz w:val="28"/>
          <w:szCs w:val="28"/>
        </w:rPr>
        <w:t>не учитываются</w:t>
      </w:r>
      <w:r>
        <w:rPr>
          <w:rStyle w:val="2"/>
          <w:rFonts w:ascii="Nimbus Roman" w:hAnsi="Nimbus Roman" w:cs="Nimbus Roman"/>
          <w:bCs/>
          <w:sz w:val="28"/>
          <w:szCs w:val="28"/>
        </w:rPr>
        <w:t xml:space="preserve"> </w:t>
      </w:r>
      <w:r>
        <w:rPr>
          <w:rStyle w:val="2"/>
          <w:rFonts w:ascii="Nimbus Roman" w:hAnsi="Nimbus Roman" w:cs="Nimbus Roman"/>
          <w:b/>
          <w:bCs/>
          <w:sz w:val="28"/>
          <w:szCs w:val="28"/>
        </w:rPr>
        <w:t>следующие устройства</w:t>
      </w:r>
      <w:r>
        <w:rPr>
          <w:rStyle w:val="2"/>
          <w:rFonts w:ascii="Nimbus Roman" w:hAnsi="Nimbus Roman" w:cs="Nimbus Roman"/>
          <w:bCs/>
          <w:sz w:val="28"/>
          <w:szCs w:val="28"/>
        </w:rPr>
        <w:t>:</w:t>
      </w:r>
    </w:p>
    <w:p w:rsidR="00000000" w:rsidRDefault="00BA0B51">
      <w:pPr>
        <w:spacing w:after="29" w:line="276" w:lineRule="auto"/>
        <w:ind w:firstLine="850"/>
        <w:jc w:val="both"/>
        <w:rPr>
          <w:rStyle w:val="a5"/>
          <w:rFonts w:ascii="Nimbus Roman" w:hAnsi="Nimbus Roman" w:cs="Nimbus Roman"/>
          <w:sz w:val="28"/>
          <w:szCs w:val="28"/>
        </w:rPr>
      </w:pPr>
      <w:bookmarkStart w:id="0" w:name="sub_10131"/>
      <w:r>
        <w:rPr>
          <w:rStyle w:val="a5"/>
          <w:rFonts w:ascii="Nimbus Roman" w:hAnsi="Nimbus Roman" w:cs="Nimbus Roman"/>
          <w:sz w:val="28"/>
          <w:szCs w:val="28"/>
        </w:rPr>
        <w:t xml:space="preserve">1) </w:t>
      </w:r>
      <w:r>
        <w:rPr>
          <w:rStyle w:val="a5"/>
          <w:rFonts w:ascii="Nimbus Roman" w:hAnsi="Nimbus Roman" w:cs="Nimbus Roman"/>
          <w:b/>
          <w:bCs/>
          <w:sz w:val="28"/>
          <w:szCs w:val="28"/>
        </w:rPr>
        <w:t>при измерении длины</w:t>
      </w:r>
      <w:r>
        <w:rPr>
          <w:rStyle w:val="a5"/>
          <w:rFonts w:ascii="Nimbus Roman" w:hAnsi="Nimbus Roman" w:cs="Nimbus Roman"/>
          <w:sz w:val="28"/>
          <w:szCs w:val="28"/>
        </w:rPr>
        <w:t xml:space="preserve"> транспортного средства: устройства очистки и </w:t>
      </w:r>
      <w:proofErr w:type="spellStart"/>
      <w:r>
        <w:rPr>
          <w:rStyle w:val="a5"/>
          <w:rFonts w:ascii="Nimbus Roman" w:hAnsi="Nimbus Roman" w:cs="Nimbus Roman"/>
          <w:sz w:val="28"/>
          <w:szCs w:val="28"/>
        </w:rPr>
        <w:t>омывания</w:t>
      </w:r>
      <w:proofErr w:type="spellEnd"/>
      <w:r>
        <w:rPr>
          <w:rStyle w:val="a5"/>
          <w:rFonts w:ascii="Nimbus Roman" w:hAnsi="Nimbus Roman" w:cs="Nimbus Roman"/>
          <w:sz w:val="28"/>
          <w:szCs w:val="28"/>
        </w:rPr>
        <w:t xml:space="preserve"> ветрового стекла, таблички переднего и заднего регистрационных знаков и конструктивные элементы для установки государственных ре</w:t>
      </w:r>
      <w:r>
        <w:rPr>
          <w:rStyle w:val="a5"/>
          <w:rFonts w:ascii="Nimbus Roman" w:hAnsi="Nimbus Roman" w:cs="Nimbus Roman"/>
          <w:sz w:val="28"/>
          <w:szCs w:val="28"/>
        </w:rPr>
        <w:t>гистрационных знаков, таможенная пломбировка и элементы ее защиты, устройства крепления тента и элементы их защиты, устройства освещения и световой сигнализации, наружные зеркала и другие устройства непрямой обзорности, вспомогательные средства наблюдения,</w:t>
      </w:r>
      <w:r>
        <w:rPr>
          <w:rStyle w:val="a5"/>
          <w:rFonts w:ascii="Nimbus Roman" w:hAnsi="Nimbus Roman" w:cs="Nimbus Roman"/>
          <w:sz w:val="28"/>
          <w:szCs w:val="28"/>
        </w:rPr>
        <w:t xml:space="preserve"> устройства забора воздуха во впускную систему двигателя внутреннего сгорания, стопорные устройства для демонтируемых кузовов, подножки и поручни, эластичные буферные устройства или аналогичное оборудование, подъемные платформы, рампы и аналогичное оборудо</w:t>
      </w:r>
      <w:r>
        <w:rPr>
          <w:rStyle w:val="a5"/>
          <w:rFonts w:ascii="Nimbus Roman" w:hAnsi="Nimbus Roman" w:cs="Nimbus Roman"/>
          <w:sz w:val="28"/>
          <w:szCs w:val="28"/>
        </w:rPr>
        <w:t xml:space="preserve">вание в положении для движения, не увеличивающие габаритные размеры более чем на 300 мм при условии, что грузоподъемность транспортного средства не увеличена, сцепные и </w:t>
      </w:r>
      <w:r>
        <w:rPr>
          <w:rStyle w:val="a5"/>
          <w:rFonts w:ascii="Nimbus Roman" w:hAnsi="Nimbus Roman" w:cs="Nimbus Roman"/>
          <w:sz w:val="28"/>
          <w:szCs w:val="28"/>
        </w:rPr>
        <w:lastRenderedPageBreak/>
        <w:t xml:space="preserve">буксирные устройства транспортных средств, трубы выпускной системы, съемные </w:t>
      </w:r>
      <w:proofErr w:type="spellStart"/>
      <w:r>
        <w:rPr>
          <w:rStyle w:val="a5"/>
          <w:rFonts w:ascii="Nimbus Roman" w:hAnsi="Nimbus Roman" w:cs="Nimbus Roman"/>
          <w:sz w:val="28"/>
          <w:szCs w:val="28"/>
        </w:rPr>
        <w:t>спойлеры</w:t>
      </w:r>
      <w:proofErr w:type="spellEnd"/>
      <w:r>
        <w:rPr>
          <w:rStyle w:val="a5"/>
          <w:rFonts w:ascii="Nimbus Roman" w:hAnsi="Nimbus Roman" w:cs="Nimbus Roman"/>
          <w:sz w:val="28"/>
          <w:szCs w:val="28"/>
        </w:rPr>
        <w:t>, н</w:t>
      </w:r>
      <w:r>
        <w:rPr>
          <w:rStyle w:val="a5"/>
          <w:rFonts w:ascii="Nimbus Roman" w:hAnsi="Nimbus Roman" w:cs="Nimbus Roman"/>
          <w:sz w:val="28"/>
          <w:szCs w:val="28"/>
        </w:rPr>
        <w:t>аружные солнцезащитные козырьки;</w:t>
      </w:r>
    </w:p>
    <w:p w:rsidR="00000000" w:rsidRDefault="00BA0B51">
      <w:pPr>
        <w:spacing w:line="276" w:lineRule="auto"/>
        <w:ind w:firstLine="850"/>
        <w:jc w:val="both"/>
        <w:rPr>
          <w:rStyle w:val="a5"/>
          <w:rFonts w:ascii="Nimbus Roman" w:hAnsi="Nimbus Roman" w:cs="Nimbus Roman"/>
          <w:sz w:val="28"/>
          <w:szCs w:val="28"/>
        </w:rPr>
      </w:pPr>
      <w:bookmarkStart w:id="1" w:name="sub_10132"/>
      <w:bookmarkEnd w:id="0"/>
      <w:r>
        <w:rPr>
          <w:rStyle w:val="a5"/>
          <w:rFonts w:ascii="Nimbus Roman" w:hAnsi="Nimbus Roman" w:cs="Nimbus Roman"/>
          <w:sz w:val="28"/>
          <w:szCs w:val="28"/>
        </w:rPr>
        <w:t xml:space="preserve">2) </w:t>
      </w:r>
      <w:r>
        <w:rPr>
          <w:rStyle w:val="a5"/>
          <w:rFonts w:ascii="Nimbus Roman" w:hAnsi="Nimbus Roman" w:cs="Nimbus Roman"/>
          <w:b/>
          <w:bCs/>
          <w:sz w:val="28"/>
          <w:szCs w:val="28"/>
        </w:rPr>
        <w:t>при измерении ширины</w:t>
      </w:r>
      <w:r>
        <w:rPr>
          <w:rStyle w:val="a5"/>
          <w:rFonts w:ascii="Nimbus Roman" w:hAnsi="Nimbus Roman" w:cs="Nimbus Roman"/>
          <w:sz w:val="28"/>
          <w:szCs w:val="28"/>
        </w:rPr>
        <w:t xml:space="preserve"> транспортного средства: таможенная пломбировка и элементы ее защиты, устройства крепления тента и элементы их защиты, устройства контроля давления в шинах, выступающие гибкие части системы защиты от </w:t>
      </w:r>
      <w:r>
        <w:rPr>
          <w:rStyle w:val="a5"/>
          <w:rFonts w:ascii="Nimbus Roman" w:hAnsi="Nimbus Roman" w:cs="Nimbus Roman"/>
          <w:sz w:val="28"/>
          <w:szCs w:val="28"/>
        </w:rPr>
        <w:t>разбрызгивания из-под колес, наружные зеркала и другие устройства непрямой обзорности, вспомогательные средства наблюдения, убирающиеся подножки, устройства освещения и световой сигнализации, деформирующаяся часть боковых стенок шин непосредственно над точ</w:t>
      </w:r>
      <w:r>
        <w:rPr>
          <w:rStyle w:val="a5"/>
          <w:rFonts w:ascii="Nimbus Roman" w:hAnsi="Nimbus Roman" w:cs="Nimbus Roman"/>
          <w:sz w:val="28"/>
          <w:szCs w:val="28"/>
        </w:rPr>
        <w:t xml:space="preserve">кой соприкосновения с поверхностью, навесное оборудование транспортных средств, выполняющих работы при строительстве, реконструкции, капитальном ремонте, ремонте и содержании автомобильных дорог (плужно-щеточное оборудование (плуг, щетка), </w:t>
      </w:r>
      <w:r>
        <w:rPr>
          <w:rStyle w:val="a5"/>
          <w:rFonts w:ascii="Nimbus Roman" w:hAnsi="Nimbus Roman" w:cs="Nimbus Roman"/>
          <w:b/>
          <w:bCs/>
          <w:i/>
          <w:iCs/>
          <w:sz w:val="28"/>
          <w:szCs w:val="28"/>
        </w:rPr>
        <w:t>навесная косилка</w:t>
      </w:r>
      <w:r>
        <w:rPr>
          <w:rStyle w:val="a5"/>
          <w:rFonts w:ascii="Nimbus Roman" w:hAnsi="Nimbus Roman" w:cs="Nimbus Roman"/>
          <w:b/>
          <w:bCs/>
          <w:sz w:val="28"/>
          <w:szCs w:val="28"/>
        </w:rPr>
        <w:t>,</w:t>
      </w:r>
      <w:r>
        <w:rPr>
          <w:rStyle w:val="a5"/>
          <w:rFonts w:ascii="Nimbus Roman" w:hAnsi="Nimbus Roman" w:cs="Nimbus Roman"/>
          <w:sz w:val="28"/>
          <w:szCs w:val="28"/>
        </w:rPr>
        <w:t xml:space="preserve"> манипулятор, рейка навесная для мытья покрытия, мойка </w:t>
      </w:r>
      <w:proofErr w:type="spellStart"/>
      <w:r>
        <w:rPr>
          <w:rStyle w:val="a5"/>
          <w:rFonts w:ascii="Nimbus Roman" w:hAnsi="Nimbus Roman" w:cs="Nimbus Roman"/>
          <w:sz w:val="28"/>
          <w:szCs w:val="28"/>
        </w:rPr>
        <w:t>шумоизоляционного</w:t>
      </w:r>
      <w:proofErr w:type="spellEnd"/>
      <w:r>
        <w:rPr>
          <w:rStyle w:val="a5"/>
          <w:rFonts w:ascii="Nimbus Roman" w:hAnsi="Nimbus Roman" w:cs="Nimbus Roman"/>
          <w:sz w:val="28"/>
          <w:szCs w:val="28"/>
        </w:rPr>
        <w:t xml:space="preserve"> экрана, ковш навесной, передний и боковой отвалы, </w:t>
      </w:r>
      <w:proofErr w:type="spellStart"/>
      <w:r>
        <w:rPr>
          <w:rStyle w:val="a5"/>
          <w:rFonts w:ascii="Nimbus Roman" w:hAnsi="Nimbus Roman" w:cs="Nimbus Roman"/>
          <w:sz w:val="28"/>
          <w:szCs w:val="28"/>
        </w:rPr>
        <w:t>шнекороторы</w:t>
      </w:r>
      <w:proofErr w:type="spellEnd"/>
      <w:r>
        <w:rPr>
          <w:rStyle w:val="a5"/>
          <w:rFonts w:ascii="Nimbus Roman" w:hAnsi="Nimbus Roman" w:cs="Nimbus Roman"/>
          <w:sz w:val="28"/>
          <w:szCs w:val="28"/>
        </w:rPr>
        <w:t xml:space="preserve">, </w:t>
      </w:r>
      <w:proofErr w:type="spellStart"/>
      <w:r>
        <w:rPr>
          <w:rStyle w:val="a5"/>
          <w:rFonts w:ascii="Nimbus Roman" w:hAnsi="Nimbus Roman" w:cs="Nimbus Roman"/>
          <w:sz w:val="28"/>
          <w:szCs w:val="28"/>
        </w:rPr>
        <w:t>мульчеры</w:t>
      </w:r>
      <w:proofErr w:type="spellEnd"/>
      <w:r>
        <w:rPr>
          <w:rStyle w:val="a5"/>
          <w:rFonts w:ascii="Nimbus Roman" w:hAnsi="Nimbus Roman" w:cs="Nimbus Roman"/>
          <w:sz w:val="28"/>
          <w:szCs w:val="28"/>
        </w:rPr>
        <w:t xml:space="preserve">, </w:t>
      </w:r>
      <w:proofErr w:type="spellStart"/>
      <w:r>
        <w:rPr>
          <w:rStyle w:val="a5"/>
          <w:rFonts w:ascii="Nimbus Roman" w:hAnsi="Nimbus Roman" w:cs="Nimbus Roman"/>
          <w:sz w:val="28"/>
          <w:szCs w:val="28"/>
        </w:rPr>
        <w:t>мусоропылесборники</w:t>
      </w:r>
      <w:proofErr w:type="spellEnd"/>
      <w:r>
        <w:rPr>
          <w:rStyle w:val="a5"/>
          <w:rFonts w:ascii="Nimbus Roman" w:hAnsi="Nimbus Roman" w:cs="Nimbus Roman"/>
          <w:sz w:val="28"/>
          <w:szCs w:val="28"/>
        </w:rPr>
        <w:t>);</w:t>
      </w:r>
    </w:p>
    <w:bookmarkEnd w:id="1"/>
    <w:p w:rsidR="00000000" w:rsidRDefault="00BA0B51">
      <w:pPr>
        <w:spacing w:after="200" w:line="276" w:lineRule="auto"/>
        <w:ind w:firstLine="907"/>
        <w:jc w:val="both"/>
        <w:rPr>
          <w:rStyle w:val="2"/>
          <w:rFonts w:ascii="Nimbus Roman" w:hAnsi="Nimbus Roman" w:cs="Nimbus Roman"/>
          <w:sz w:val="28"/>
          <w:szCs w:val="28"/>
        </w:rPr>
      </w:pPr>
      <w:r>
        <w:rPr>
          <w:rStyle w:val="a5"/>
          <w:rFonts w:ascii="Nimbus Roman" w:hAnsi="Nimbus Roman" w:cs="Nimbus Roman"/>
          <w:sz w:val="28"/>
          <w:szCs w:val="28"/>
        </w:rPr>
        <w:t xml:space="preserve">3) </w:t>
      </w:r>
      <w:r>
        <w:rPr>
          <w:rStyle w:val="a5"/>
          <w:rFonts w:ascii="Nimbus Roman" w:hAnsi="Nimbus Roman" w:cs="Nimbus Roman"/>
          <w:b/>
          <w:bCs/>
          <w:sz w:val="28"/>
          <w:szCs w:val="28"/>
        </w:rPr>
        <w:t>при измерении высоты</w:t>
      </w:r>
      <w:r>
        <w:rPr>
          <w:rStyle w:val="a5"/>
          <w:rFonts w:ascii="Nimbus Roman" w:hAnsi="Nimbus Roman" w:cs="Nimbus Roman"/>
          <w:sz w:val="28"/>
          <w:szCs w:val="28"/>
        </w:rPr>
        <w:t xml:space="preserve"> транспортного средства: антенны.</w:t>
      </w:r>
    </w:p>
    <w:p w:rsidR="00000000" w:rsidRDefault="00BA0B51">
      <w:pPr>
        <w:spacing w:after="200" w:line="276" w:lineRule="auto"/>
        <w:ind w:firstLine="794"/>
        <w:jc w:val="both"/>
        <w:rPr>
          <w:rFonts w:ascii="Nimbus Roman" w:hAnsi="Nimbus Roman" w:cs="Nimbus Roman"/>
          <w:b/>
          <w:bCs/>
          <w:sz w:val="22"/>
          <w:szCs w:val="22"/>
        </w:rPr>
      </w:pPr>
      <w:bookmarkStart w:id="2" w:name="_GoBack"/>
      <w:bookmarkEnd w:id="2"/>
      <w:r>
        <w:rPr>
          <w:rStyle w:val="2"/>
          <w:rFonts w:ascii="Nimbus Roman" w:hAnsi="Nimbus Roman" w:cs="Nimbus Roman"/>
          <w:sz w:val="28"/>
          <w:szCs w:val="28"/>
        </w:rPr>
        <w:t xml:space="preserve"> Статьей 12.21.1 «Нарушение п</w:t>
      </w:r>
      <w:r>
        <w:rPr>
          <w:rStyle w:val="2"/>
          <w:rFonts w:ascii="Nimbus Roman" w:hAnsi="Nimbus Roman" w:cs="Nimbus Roman"/>
          <w:sz w:val="28"/>
          <w:szCs w:val="28"/>
        </w:rPr>
        <w:t xml:space="preserve">равил движения тяжеловесного и (или) крупногабаритного транспортного средства» КоАП РФ за превышение допустимых </w:t>
      </w:r>
      <w:r>
        <w:rPr>
          <w:rStyle w:val="2"/>
          <w:rFonts w:ascii="Nimbus Roman" w:hAnsi="Nimbus Roman" w:cs="Nimbus Roman"/>
          <w:b/>
          <w:bCs/>
          <w:sz w:val="28"/>
          <w:szCs w:val="28"/>
        </w:rPr>
        <w:t>габаритных</w:t>
      </w:r>
      <w:r>
        <w:rPr>
          <w:rStyle w:val="2"/>
          <w:rFonts w:ascii="Nimbus Roman" w:hAnsi="Nimbus Roman" w:cs="Nimbus Roman"/>
          <w:sz w:val="28"/>
          <w:szCs w:val="28"/>
        </w:rPr>
        <w:t xml:space="preserve"> параметров предусмотрены следующие штрафы:</w:t>
      </w:r>
    </w:p>
    <w:tbl>
      <w:tblPr>
        <w:tblW w:w="0" w:type="auto"/>
        <w:tblInd w:w="-476" w:type="dxa"/>
        <w:tblLayout w:type="fixed"/>
        <w:tblLook w:val="0000" w:firstRow="0" w:lastRow="0" w:firstColumn="0" w:lastColumn="0" w:noHBand="0" w:noVBand="0"/>
      </w:tblPr>
      <w:tblGrid>
        <w:gridCol w:w="3250"/>
        <w:gridCol w:w="3533"/>
        <w:gridCol w:w="3633"/>
      </w:tblGrid>
      <w:tr w:rsidR="00000000"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A0B51">
            <w:pPr>
              <w:jc w:val="center"/>
              <w:rPr>
                <w:rFonts w:ascii="Nimbus Roman" w:eastAsia="Nimbus Roman" w:hAnsi="Nimbus Roman" w:cs="Nimbus Roman"/>
                <w:b/>
                <w:bCs/>
                <w:sz w:val="22"/>
                <w:szCs w:val="22"/>
              </w:rPr>
            </w:pPr>
            <w:r>
              <w:rPr>
                <w:rFonts w:ascii="Nimbus Roman" w:hAnsi="Nimbus Roman" w:cs="Nimbus Roman"/>
                <w:b/>
                <w:bCs/>
                <w:sz w:val="22"/>
                <w:szCs w:val="22"/>
              </w:rPr>
              <w:t>Крупногабаритное ТС,</w:t>
            </w:r>
          </w:p>
          <w:p w:rsidR="00000000" w:rsidRDefault="00BA0B51">
            <w:pPr>
              <w:jc w:val="center"/>
              <w:rPr>
                <w:rFonts w:ascii="Nimbus Roman" w:hAnsi="Nimbus Roman" w:cs="Nimbus Roman"/>
                <w:b/>
                <w:bCs/>
                <w:sz w:val="22"/>
                <w:szCs w:val="22"/>
              </w:rPr>
            </w:pPr>
            <w:r>
              <w:rPr>
                <w:rFonts w:ascii="Nimbus Roman" w:eastAsia="Nimbus Roman" w:hAnsi="Nimbus Roman" w:cs="Nimbus Roman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Nimbus Roman" w:hAnsi="Nimbus Roman" w:cs="Nimbus Roman"/>
                <w:b/>
                <w:bCs/>
                <w:sz w:val="22"/>
                <w:szCs w:val="22"/>
              </w:rPr>
              <w:t>при наличии специального</w:t>
            </w:r>
          </w:p>
          <w:p w:rsidR="00000000" w:rsidRDefault="00BA0B51">
            <w:pPr>
              <w:jc w:val="center"/>
              <w:rPr>
                <w:rFonts w:ascii="Nimbus Roman" w:hAnsi="Nimbus Roman" w:cs="Nimbus Roman"/>
                <w:b/>
                <w:bCs/>
                <w:sz w:val="22"/>
                <w:szCs w:val="22"/>
              </w:rPr>
            </w:pPr>
            <w:r>
              <w:rPr>
                <w:rFonts w:ascii="Nimbus Roman" w:hAnsi="Nimbus Roman" w:cs="Nimbus Roman"/>
                <w:b/>
                <w:bCs/>
                <w:sz w:val="22"/>
                <w:szCs w:val="22"/>
              </w:rPr>
              <w:t>разрешения,</w:t>
            </w:r>
          </w:p>
          <w:p w:rsidR="00000000" w:rsidRDefault="00BA0B51">
            <w:pPr>
              <w:jc w:val="center"/>
            </w:pPr>
            <w:r>
              <w:rPr>
                <w:rFonts w:ascii="Nimbus Roman" w:hAnsi="Nimbus Roman" w:cs="Nimbus Roman"/>
                <w:b/>
                <w:bCs/>
                <w:sz w:val="22"/>
                <w:szCs w:val="22"/>
              </w:rPr>
              <w:t>с превышением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A0B51">
            <w:pPr>
              <w:jc w:val="center"/>
              <w:rPr>
                <w:rFonts w:ascii="Nimbus Roman" w:hAnsi="Nimbus Roman" w:cs="Nimbus Roman"/>
                <w:b/>
                <w:bCs/>
                <w:sz w:val="22"/>
                <w:szCs w:val="22"/>
              </w:rPr>
            </w:pPr>
            <w:r>
              <w:rPr>
                <w:rFonts w:ascii="Nimbus Roman" w:hAnsi="Nimbus Roman" w:cs="Nimbus Roman"/>
                <w:b/>
                <w:bCs/>
                <w:sz w:val="22"/>
                <w:szCs w:val="22"/>
              </w:rPr>
              <w:t xml:space="preserve">Крупногабаритное </w:t>
            </w:r>
            <w:r>
              <w:rPr>
                <w:rFonts w:ascii="Nimbus Roman" w:hAnsi="Nimbus Roman" w:cs="Nimbus Roman"/>
                <w:b/>
                <w:bCs/>
                <w:sz w:val="22"/>
                <w:szCs w:val="22"/>
              </w:rPr>
              <w:t>ТС,</w:t>
            </w:r>
          </w:p>
          <w:p w:rsidR="00000000" w:rsidRDefault="00BA0B51">
            <w:pPr>
              <w:jc w:val="center"/>
              <w:rPr>
                <w:rFonts w:ascii="Nimbus Roman" w:hAnsi="Nimbus Roman" w:cs="Nimbus Roman"/>
                <w:b/>
                <w:bCs/>
                <w:sz w:val="22"/>
                <w:szCs w:val="22"/>
              </w:rPr>
            </w:pPr>
            <w:r>
              <w:rPr>
                <w:rFonts w:ascii="Nimbus Roman" w:hAnsi="Nimbus Roman" w:cs="Nimbus Roman"/>
                <w:b/>
                <w:bCs/>
                <w:sz w:val="22"/>
                <w:szCs w:val="22"/>
              </w:rPr>
              <w:t>без специального разрешения,</w:t>
            </w:r>
          </w:p>
          <w:p w:rsidR="00000000" w:rsidRDefault="00BA0B51">
            <w:pPr>
              <w:jc w:val="center"/>
            </w:pPr>
            <w:r>
              <w:rPr>
                <w:rFonts w:ascii="Nimbus Roman" w:hAnsi="Nimbus Roman" w:cs="Nimbus Roman"/>
                <w:b/>
                <w:bCs/>
                <w:sz w:val="22"/>
                <w:szCs w:val="22"/>
              </w:rPr>
              <w:t>с превышением</w:t>
            </w:r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A0B51">
            <w:pPr>
              <w:jc w:val="center"/>
              <w:rPr>
                <w:rStyle w:val="2"/>
                <w:rFonts w:ascii="Nimbus Roman" w:hAnsi="Nimbus Roman" w:cs="Nimbus Roman"/>
                <w:b/>
                <w:bCs/>
                <w:sz w:val="22"/>
                <w:szCs w:val="22"/>
              </w:rPr>
            </w:pPr>
            <w:r>
              <w:rPr>
                <w:rFonts w:ascii="Nimbus Roman" w:hAnsi="Nimbus Roman" w:cs="Nimbus Roman"/>
                <w:b/>
                <w:bCs/>
                <w:sz w:val="22"/>
                <w:szCs w:val="22"/>
              </w:rPr>
              <w:t>Влечет наложение административного штрафа</w:t>
            </w:r>
          </w:p>
          <w:p w:rsidR="00000000" w:rsidRDefault="00BA0B51">
            <w:pPr>
              <w:jc w:val="center"/>
            </w:pPr>
            <w:r>
              <w:rPr>
                <w:rStyle w:val="2"/>
                <w:rFonts w:ascii="Nimbus Roman" w:hAnsi="Nimbus Roman" w:cs="Nimbus Roman"/>
                <w:b/>
                <w:bCs/>
                <w:sz w:val="22"/>
                <w:szCs w:val="22"/>
              </w:rPr>
              <w:t xml:space="preserve">на </w:t>
            </w:r>
            <w:r>
              <w:rPr>
                <w:rStyle w:val="2"/>
                <w:rFonts w:ascii="Nimbus Roman" w:hAnsi="Nimbus Roman" w:cs="Nimbus Roman"/>
                <w:b/>
                <w:sz w:val="21"/>
                <w:szCs w:val="21"/>
              </w:rPr>
              <w:t>собственника (владельца) ТС</w:t>
            </w:r>
          </w:p>
        </w:tc>
      </w:tr>
      <w:tr w:rsidR="00000000"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A0B51">
            <w:r>
              <w:rPr>
                <w:rFonts w:ascii="Nimbus Roman" w:hAnsi="Nimbus Roman" w:cs="Nimbus Roman"/>
                <w:sz w:val="21"/>
                <w:szCs w:val="21"/>
              </w:rPr>
              <w:t>Не более 10 сантиметров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A0B51">
            <w:r>
              <w:rPr>
                <w:rFonts w:ascii="Nimbus Roman" w:hAnsi="Nimbus Roman" w:cs="Nimbus Roman"/>
                <w:sz w:val="21"/>
                <w:szCs w:val="21"/>
              </w:rPr>
              <w:t>Не более 10 сантиметров</w:t>
            </w:r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A0B51">
            <w:pPr>
              <w:jc w:val="center"/>
            </w:pPr>
            <w:r>
              <w:rPr>
                <w:rFonts w:ascii="Nimbus Roman" w:hAnsi="Nimbus Roman" w:cs="Nimbus Roman"/>
                <w:sz w:val="21"/>
                <w:szCs w:val="21"/>
              </w:rPr>
              <w:t>150 тыс. руб.</w:t>
            </w:r>
          </w:p>
        </w:tc>
      </w:tr>
      <w:tr w:rsidR="00000000"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A0B51">
            <w:r>
              <w:rPr>
                <w:rFonts w:ascii="Nimbus Roman" w:hAnsi="Nimbus Roman" w:cs="Nimbus Roman"/>
                <w:sz w:val="21"/>
                <w:szCs w:val="21"/>
              </w:rPr>
              <w:t>Более 10 см, но не более 20 см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A0B51">
            <w:r>
              <w:rPr>
                <w:rFonts w:ascii="Nimbus Roman" w:hAnsi="Nimbus Roman" w:cs="Nimbus Roman"/>
                <w:sz w:val="21"/>
                <w:szCs w:val="21"/>
              </w:rPr>
              <w:t>Более 10 см, но не более 20 см</w:t>
            </w:r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A0B51">
            <w:pPr>
              <w:jc w:val="center"/>
            </w:pPr>
            <w:r>
              <w:rPr>
                <w:rFonts w:ascii="Nimbus Roman" w:hAnsi="Nimbus Roman" w:cs="Nimbus Roman"/>
                <w:sz w:val="21"/>
                <w:szCs w:val="21"/>
              </w:rPr>
              <w:t>300 тыс. р</w:t>
            </w:r>
            <w:r>
              <w:rPr>
                <w:rFonts w:ascii="Nimbus Roman" w:hAnsi="Nimbus Roman" w:cs="Nimbus Roman"/>
                <w:sz w:val="21"/>
                <w:szCs w:val="21"/>
              </w:rPr>
              <w:t>уб.</w:t>
            </w:r>
          </w:p>
        </w:tc>
      </w:tr>
      <w:tr w:rsidR="00000000"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A0B51">
            <w:r>
              <w:rPr>
                <w:rFonts w:ascii="Nimbus Roman" w:hAnsi="Nimbus Roman" w:cs="Nimbus Roman"/>
                <w:sz w:val="21"/>
                <w:szCs w:val="21"/>
              </w:rPr>
              <w:t>Более 20 см, но не более 50 см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A0B51">
            <w:r>
              <w:rPr>
                <w:rFonts w:ascii="Nimbus Roman" w:hAnsi="Nimbus Roman" w:cs="Nimbus Roman"/>
                <w:sz w:val="21"/>
                <w:szCs w:val="21"/>
              </w:rPr>
              <w:t>Более 20 см, но не более 50 см</w:t>
            </w:r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A0B51">
            <w:pPr>
              <w:jc w:val="center"/>
            </w:pPr>
            <w:r>
              <w:rPr>
                <w:rFonts w:ascii="Nimbus Roman" w:hAnsi="Nimbus Roman" w:cs="Nimbus Roman"/>
                <w:sz w:val="21"/>
                <w:szCs w:val="21"/>
              </w:rPr>
              <w:t>400 тыс. руб.</w:t>
            </w:r>
          </w:p>
        </w:tc>
      </w:tr>
      <w:tr w:rsidR="00000000"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A0B51">
            <w:r>
              <w:rPr>
                <w:rFonts w:ascii="Nimbus Roman" w:hAnsi="Nimbus Roman" w:cs="Nimbus Roman"/>
                <w:sz w:val="21"/>
                <w:szCs w:val="21"/>
              </w:rPr>
              <w:t>Более 50 см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A0B51">
            <w:r>
              <w:rPr>
                <w:rFonts w:ascii="Nimbus Roman" w:hAnsi="Nimbus Roman" w:cs="Nimbus Roman"/>
                <w:sz w:val="21"/>
                <w:szCs w:val="21"/>
              </w:rPr>
              <w:t>Более 50 см</w:t>
            </w:r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A0B51">
            <w:pPr>
              <w:jc w:val="center"/>
            </w:pPr>
            <w:r>
              <w:rPr>
                <w:rFonts w:ascii="Nimbus Roman" w:hAnsi="Nimbus Roman" w:cs="Nimbus Roman"/>
                <w:sz w:val="21"/>
                <w:szCs w:val="21"/>
              </w:rPr>
              <w:t>600 тыс. руб.</w:t>
            </w:r>
          </w:p>
        </w:tc>
      </w:tr>
    </w:tbl>
    <w:p w:rsidR="00000000" w:rsidRDefault="00BA0B51">
      <w:pPr>
        <w:spacing w:after="200" w:line="276" w:lineRule="auto"/>
        <w:ind w:firstLine="907"/>
        <w:jc w:val="both"/>
      </w:pPr>
    </w:p>
    <w:p w:rsidR="00000000" w:rsidRDefault="00BA0B51">
      <w:pPr>
        <w:pStyle w:val="ac"/>
        <w:spacing w:line="276" w:lineRule="auto"/>
        <w:ind w:firstLine="850"/>
        <w:jc w:val="both"/>
        <w:rPr>
          <w:rFonts w:ascii="Nimbus Roman" w:hAnsi="Nimbus Roman" w:cs="Nimbus Roman"/>
          <w:bCs/>
          <w:i/>
          <w:iCs/>
          <w:sz w:val="28"/>
          <w:szCs w:val="28"/>
        </w:rPr>
      </w:pPr>
    </w:p>
    <w:p w:rsidR="00000000" w:rsidRDefault="00BA0B51">
      <w:pPr>
        <w:pStyle w:val="ac"/>
        <w:spacing w:line="276" w:lineRule="auto"/>
        <w:ind w:firstLine="850"/>
        <w:jc w:val="both"/>
        <w:rPr>
          <w:rFonts w:ascii="Nimbus Roman" w:hAnsi="Nimbus Roman" w:cs="Nimbus Roman"/>
          <w:bCs/>
          <w:i/>
          <w:iCs/>
          <w:sz w:val="28"/>
          <w:szCs w:val="28"/>
        </w:rPr>
      </w:pPr>
    </w:p>
    <w:p w:rsidR="00BA0B51" w:rsidRDefault="00BA0B51">
      <w:pPr>
        <w:spacing w:line="276" w:lineRule="auto"/>
        <w:jc w:val="right"/>
        <w:rPr>
          <w:rFonts w:ascii="Nimbus Roman" w:hAnsi="Nimbus Roman" w:cs="Nimbus Roman"/>
          <w:bCs/>
          <w:i/>
          <w:iCs/>
          <w:sz w:val="28"/>
          <w:szCs w:val="28"/>
        </w:rPr>
      </w:pPr>
    </w:p>
    <w:sectPr w:rsidR="00BA0B51">
      <w:pgSz w:w="11906" w:h="16838"/>
      <w:pgMar w:top="709" w:right="850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CJK SC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Noto Sans Devanagari">
    <w:altName w:val="Arial"/>
    <w:charset w:val="01"/>
    <w:family w:val="swiss"/>
    <w:pitch w:val="default"/>
  </w:font>
  <w:font w:name="Times New Roman CYR">
    <w:altName w:val="Times New Roman"/>
    <w:panose1 w:val="02020603050405020304"/>
    <w:charset w:val="01"/>
    <w:family w:val="roman"/>
    <w:pitch w:val="default"/>
  </w:font>
  <w:font w:name="Nimbus Roman">
    <w:altName w:val="Times New Roman"/>
    <w:charset w:val="01"/>
    <w:family w:val="auto"/>
    <w:pitch w:val="variable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A97"/>
    <w:rsid w:val="00621A97"/>
    <w:rsid w:val="00A57040"/>
    <w:rsid w:val="00BA0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8AAD1C3F-9A3E-438D-9587-E6AE54189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numPr>
        <w:numId w:val="1"/>
      </w:numPr>
      <w:autoSpaceDE w:val="0"/>
      <w:spacing w:before="108" w:after="108"/>
      <w:jc w:val="center"/>
      <w:outlineLvl w:val="0"/>
    </w:pPr>
    <w:rPr>
      <w:rFonts w:ascii="Arial" w:eastAsia="Calibri" w:hAnsi="Arial" w:cs="Arial"/>
      <w:b/>
      <w:bCs/>
      <w:color w:val="26282F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WW8Num1z0">
    <w:name w:val="WW8Num1z0"/>
    <w:rPr>
      <w:rFonts w:hint="default"/>
    </w:rPr>
  </w:style>
  <w:style w:type="character" w:customStyle="1" w:styleId="10">
    <w:name w:val="Основной шрифт абзаца1"/>
  </w:style>
  <w:style w:type="character" w:customStyle="1" w:styleId="a3">
    <w:name w:val="Текст выноски Знак"/>
    <w:rPr>
      <w:rFonts w:ascii="Tahoma" w:eastAsia="Times New Roman" w:hAnsi="Tahoma" w:cs="Tahoma"/>
      <w:sz w:val="16"/>
      <w:szCs w:val="16"/>
    </w:rPr>
  </w:style>
  <w:style w:type="character" w:customStyle="1" w:styleId="11">
    <w:name w:val="Заголовок 1 Знак"/>
    <w:rPr>
      <w:rFonts w:ascii="Arial" w:hAnsi="Arial" w:cs="Arial"/>
      <w:b/>
      <w:bCs/>
      <w:color w:val="26282F"/>
      <w:sz w:val="24"/>
      <w:szCs w:val="24"/>
    </w:rPr>
  </w:style>
  <w:style w:type="character" w:customStyle="1" w:styleId="a4">
    <w:name w:val="Цветовое выделение"/>
    <w:rPr>
      <w:b/>
      <w:color w:val="26282F"/>
    </w:rPr>
  </w:style>
  <w:style w:type="character" w:customStyle="1" w:styleId="a5">
    <w:name w:val="Цветовое выделение для Текст"/>
    <w:rPr>
      <w:sz w:val="24"/>
    </w:rPr>
  </w:style>
  <w:style w:type="paragraph" w:customStyle="1" w:styleId="12">
    <w:name w:val="Заголовок1"/>
    <w:basedOn w:val="a"/>
    <w:next w:val="a6"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ascii="PT Astra Serif" w:hAnsi="PT Astra Serif" w:cs="Free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customStyle="1" w:styleId="20">
    <w:name w:val="Указатель2"/>
    <w:basedOn w:val="a"/>
    <w:pPr>
      <w:suppressLineNumbers/>
    </w:pPr>
    <w:rPr>
      <w:rFonts w:ascii="PT Astra Serif" w:hAnsi="PT Astra Serif" w:cs="FreeSans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customStyle="1" w:styleId="caption11">
    <w:name w:val="caption11"/>
    <w:basedOn w:val="a"/>
    <w:pPr>
      <w:suppressLineNumbers/>
      <w:spacing w:before="120" w:after="120"/>
    </w:pPr>
    <w:rPr>
      <w:rFonts w:ascii="PT Astra Serif" w:hAnsi="PT Astra Serif" w:cs="FreeSans"/>
      <w:i/>
      <w:iCs/>
    </w:rPr>
  </w:style>
  <w:style w:type="paragraph" w:customStyle="1" w:styleId="caption111">
    <w:name w:val="caption111"/>
    <w:basedOn w:val="a"/>
    <w:pPr>
      <w:suppressLineNumbers/>
      <w:spacing w:before="120" w:after="120"/>
    </w:pPr>
    <w:rPr>
      <w:rFonts w:ascii="PT Astra Serif" w:hAnsi="PT Astra Serif" w:cs="FreeSans"/>
      <w:i/>
      <w:iCs/>
    </w:rPr>
  </w:style>
  <w:style w:type="paragraph" w:customStyle="1" w:styleId="caption1111">
    <w:name w:val="caption1111"/>
    <w:basedOn w:val="a"/>
    <w:pPr>
      <w:suppressLineNumbers/>
      <w:spacing w:before="120" w:after="120"/>
    </w:pPr>
    <w:rPr>
      <w:rFonts w:ascii="PT Astra Serif" w:hAnsi="PT Astra Serif" w:cs="FreeSans"/>
      <w:i/>
      <w:iCs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ascii="PT Astra Serif" w:hAnsi="PT Astra Serif" w:cs="FreeSans"/>
      <w:i/>
      <w:iCs/>
    </w:rPr>
  </w:style>
  <w:style w:type="paragraph" w:customStyle="1" w:styleId="14">
    <w:name w:val="Указатель1"/>
    <w:basedOn w:val="a"/>
    <w:pPr>
      <w:suppressLineNumbers/>
    </w:pPr>
    <w:rPr>
      <w:rFonts w:ascii="PT Astra Serif" w:hAnsi="PT Astra Serif" w:cs="FreeSans"/>
    </w:rPr>
  </w:style>
  <w:style w:type="paragraph" w:customStyle="1" w:styleId="caption11111">
    <w:name w:val="caption11111"/>
    <w:basedOn w:val="a"/>
    <w:pPr>
      <w:suppressLineNumbers/>
      <w:spacing w:before="120" w:after="120"/>
    </w:pPr>
    <w:rPr>
      <w:rFonts w:ascii="PT Astra Serif" w:hAnsi="PT Astra Serif" w:cs="FreeSans"/>
      <w:i/>
      <w:iCs/>
    </w:rPr>
  </w:style>
  <w:style w:type="paragraph" w:customStyle="1" w:styleId="caption111111">
    <w:name w:val="caption111111"/>
    <w:basedOn w:val="a"/>
    <w:pPr>
      <w:suppressLineNumbers/>
      <w:spacing w:before="120" w:after="120"/>
    </w:pPr>
    <w:rPr>
      <w:rFonts w:ascii="PT Astra Serif" w:hAnsi="PT Astra Serif" w:cs="FreeSans"/>
      <w:i/>
      <w:iCs/>
    </w:rPr>
  </w:style>
  <w:style w:type="paragraph" w:customStyle="1" w:styleId="caption1111111">
    <w:name w:val="caption1111111"/>
    <w:basedOn w:val="a"/>
    <w:pPr>
      <w:suppressLineNumbers/>
      <w:spacing w:before="120" w:after="120"/>
    </w:pPr>
    <w:rPr>
      <w:rFonts w:ascii="PT Astra Serif" w:hAnsi="PT Astra Serif" w:cs="FreeSans"/>
      <w:i/>
      <w:iCs/>
    </w:rPr>
  </w:style>
  <w:style w:type="paragraph" w:styleId="a9">
    <w:name w:val="Balloon Text"/>
    <w:basedOn w:val="a"/>
    <w:rPr>
      <w:rFonts w:ascii="Tahoma" w:hAnsi="Tahoma" w:cs="Tahoma"/>
      <w:sz w:val="16"/>
      <w:szCs w:val="16"/>
      <w:lang w:val="x-none"/>
    </w:rPr>
  </w:style>
  <w:style w:type="paragraph" w:customStyle="1" w:styleId="aa">
    <w:name w:val="Содержимое таблицы"/>
    <w:basedOn w:val="a"/>
    <w:pPr>
      <w:widowControl w:val="0"/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styleId="ac">
    <w:name w:val="No Spacing"/>
    <w:qFormat/>
    <w:pPr>
      <w:suppressAutoHyphens/>
    </w:pPr>
    <w:rPr>
      <w:rFonts w:ascii="Calibri" w:hAnsi="Calibri"/>
      <w:sz w:val="22"/>
      <w:szCs w:val="22"/>
      <w:lang w:eastAsia="zh-CN"/>
    </w:rPr>
  </w:style>
  <w:style w:type="paragraph" w:customStyle="1" w:styleId="ad">
    <w:name w:val="Нормальный (таблица)"/>
    <w:basedOn w:val="a"/>
    <w:next w:val="a"/>
    <w:pPr>
      <w:suppressAutoHyphens w:val="0"/>
      <w:jc w:val="both"/>
    </w:pPr>
    <w:rPr>
      <w:rFonts w:ascii="Times New Roman CYR" w:hAnsi="Times New Roman CYR" w:cs="Times New Roman CYR"/>
    </w:rPr>
  </w:style>
  <w:style w:type="paragraph" w:customStyle="1" w:styleId="ae">
    <w:name w:val="Прижатый влево"/>
    <w:basedOn w:val="a"/>
    <w:next w:val="a"/>
    <w:pPr>
      <w:suppressAutoHyphens w:val="0"/>
    </w:pPr>
    <w:rPr>
      <w:rFonts w:ascii="Times New Roman CYR" w:hAnsi="Times New Roman CYR" w:cs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553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Идрисов Ринат Халарисович</dc:creator>
  <cp:keywords/>
  <cp:lastModifiedBy>Progmist</cp:lastModifiedBy>
  <cp:revision>3</cp:revision>
  <cp:lastPrinted>2023-04-03T07:12:00Z</cp:lastPrinted>
  <dcterms:created xsi:type="dcterms:W3CDTF">2026-06-04T07:07:00Z</dcterms:created>
  <dcterms:modified xsi:type="dcterms:W3CDTF">2026-06-04T07:09:00Z</dcterms:modified>
</cp:coreProperties>
</file>